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0B7D53" w14:textId="71FF2775" w:rsidR="000C24CD" w:rsidRPr="000C24CD" w:rsidRDefault="000C24CD" w:rsidP="000C24CD">
      <w:pPr>
        <w:jc w:val="center"/>
        <w:rPr>
          <w:b/>
          <w:bCs/>
          <w:color w:val="ED7D31" w:themeColor="accent2"/>
          <w:sz w:val="28"/>
          <w:szCs w:val="28"/>
        </w:rPr>
      </w:pPr>
      <w:r w:rsidRPr="00B5310B">
        <w:rPr>
          <w:b/>
          <w:bCs/>
          <w:color w:val="ED7D31" w:themeColor="accent2"/>
          <w:sz w:val="28"/>
          <w:szCs w:val="28"/>
        </w:rPr>
        <w:t>COVID-19 IMPACT ACTION PLAN</w:t>
      </w:r>
      <w:r>
        <w:rPr>
          <w:b/>
          <w:bCs/>
          <w:color w:val="ED7D31" w:themeColor="accent2"/>
          <w:sz w:val="28"/>
          <w:szCs w:val="28"/>
        </w:rPr>
        <w:br/>
      </w:r>
      <w:r w:rsidRPr="00A972A7">
        <w:rPr>
          <w:b/>
          <w:bCs/>
          <w:sz w:val="28"/>
          <w:szCs w:val="28"/>
        </w:rPr>
        <w:t xml:space="preserve">SAMPLE </w:t>
      </w:r>
      <w:r w:rsidRPr="00FB421A">
        <w:rPr>
          <w:b/>
          <w:bCs/>
          <w:sz w:val="28"/>
          <w:szCs w:val="28"/>
        </w:rPr>
        <w:t>COVID-19 EMPLOYMENT FAQS – WORKPLACE MANAGEMENT</w:t>
      </w:r>
      <w:r>
        <w:rPr>
          <w:b/>
          <w:bCs/>
          <w:sz w:val="28"/>
          <w:szCs w:val="28"/>
        </w:rPr>
        <w:t xml:space="preserve"> </w:t>
      </w:r>
      <w:bookmarkStart w:id="0" w:name="_GoBack"/>
      <w:bookmarkEnd w:id="0"/>
    </w:p>
    <w:p w14:paraId="23188C59" w14:textId="7093BACD" w:rsidR="000C24CD" w:rsidRPr="000C24CD" w:rsidRDefault="000C24CD" w:rsidP="000C24CD">
      <w:pPr>
        <w:rPr>
          <w:b/>
          <w:bCs/>
          <w:caps/>
          <w:color w:val="0099FF"/>
          <w:sz w:val="24"/>
          <w:szCs w:val="24"/>
        </w:rPr>
      </w:pPr>
      <w:r w:rsidRPr="000C24CD">
        <w:rPr>
          <w:b/>
          <w:bCs/>
          <w:caps/>
          <w:color w:val="0099FF"/>
          <w:sz w:val="24"/>
          <w:szCs w:val="24"/>
        </w:rPr>
        <w:t>introduction</w:t>
      </w:r>
      <w:r>
        <w:rPr>
          <w:b/>
          <w:bCs/>
          <w:caps/>
          <w:color w:val="0099FF"/>
          <w:sz w:val="24"/>
          <w:szCs w:val="24"/>
        </w:rPr>
        <w:br/>
      </w:r>
      <w:r w:rsidRPr="000C24CD">
        <w:t xml:space="preserve">As the COVID-19 coronavirus continues to present challenges to employers worldwide, we have created </w:t>
      </w:r>
      <w:proofErr w:type="gramStart"/>
      <w:r w:rsidRPr="000C24CD">
        <w:t>this frequently asked questions</w:t>
      </w:r>
      <w:proofErr w:type="gramEnd"/>
      <w:r w:rsidRPr="000C24CD">
        <w:t xml:space="preserve"> document to answer some of the most common questions we have been hearing from clients, friends and family members. This general FAQ is applicable as of March 15, 2020. The COVID-19 situation is changing rapidly, and we will make every effort to update this document with applicable information when appropriate. If you have any questions, please contact any member of the Pepper Hamilton Labor and Employment Practice Group or the COVID-19 Response Team.</w:t>
      </w:r>
    </w:p>
    <w:p w14:paraId="7FCCFAEF" w14:textId="77777777" w:rsidR="000C24CD" w:rsidRPr="000C24CD" w:rsidRDefault="000C24CD" w:rsidP="000C24CD">
      <w:pPr>
        <w:jc w:val="both"/>
      </w:pPr>
      <w:r w:rsidRPr="000C24CD">
        <w:t xml:space="preserve">The information below incorporates guidance from the Centers for Disease Control and Prevention (CDC), but is not intended to be a substitute for professional medical advice, diagnosis or treatment. </w:t>
      </w:r>
    </w:p>
    <w:p w14:paraId="75C3A366" w14:textId="77777777" w:rsidR="000C24CD" w:rsidRPr="000C24CD" w:rsidRDefault="000C24CD" w:rsidP="000C24CD">
      <w:pPr>
        <w:jc w:val="both"/>
        <w:rPr>
          <w:b/>
          <w:bCs/>
        </w:rPr>
      </w:pPr>
      <w:r w:rsidRPr="000C24CD">
        <w:rPr>
          <w:b/>
          <w:bCs/>
        </w:rPr>
        <w:t>How can an employer plan for an instance where the employer has too few employees?</w:t>
      </w:r>
    </w:p>
    <w:p w14:paraId="6D607491" w14:textId="77777777" w:rsidR="000C24CD" w:rsidRPr="000C24CD" w:rsidRDefault="000C24CD" w:rsidP="000C24CD">
      <w:pPr>
        <w:jc w:val="both"/>
      </w:pPr>
      <w:r w:rsidRPr="000C24CD">
        <w:t>Employers need to consider what they will do if there are large numbers of employees who cannot come to work because (1) they have COVID-19, (2) a family member has COVID-19, or (3) they are otherwise unable to get to work because public transportation or schools have closed. Now is the time for employers to determine which positions and functions in an organization are critical to operations and how an employer will operate with limited staff. An employer may need to consider taking steps like (1) adjusting schedules to ensure essential functions are completed, (2) giving employees different work assignments, (3) extending hours or requiring mandatory overtime from healthy employees, if necessary, and (4) requiring employees to work at different locations if the employer has multiple locations. If an employer needs assistance with planning, the EEOC issued guidance during the H1N1 pandemic in 2009 that provides an “ADA-Compliant Pre-Pandemic Employee Survey” permitting employers to question employees about their ability to get to work in the event of a pandemic.</w:t>
      </w:r>
    </w:p>
    <w:p w14:paraId="2864C9E6" w14:textId="77777777" w:rsidR="000C24CD" w:rsidRPr="000C24CD" w:rsidRDefault="000C24CD" w:rsidP="000C24CD">
      <w:pPr>
        <w:jc w:val="both"/>
        <w:rPr>
          <w:b/>
          <w:bCs/>
        </w:rPr>
      </w:pPr>
      <w:r w:rsidRPr="000C24CD">
        <w:rPr>
          <w:b/>
          <w:bCs/>
        </w:rPr>
        <w:t>How can an employer plan for an instance where the employer has too many employees?</w:t>
      </w:r>
    </w:p>
    <w:p w14:paraId="3DA253B2" w14:textId="77777777" w:rsidR="000C24CD" w:rsidRPr="000C24CD" w:rsidRDefault="000C24CD" w:rsidP="000C24CD">
      <w:pPr>
        <w:jc w:val="both"/>
      </w:pPr>
      <w:r w:rsidRPr="000C24CD">
        <w:t>If COVID-19 leads to a drop in business due to a disruption in the supply chain or reduced demand, an employer may need to make tough decisions regarding their employee rosters. Employers may consider furloughing employers. In such a case, employers would lay off employees (without pay) for a brief period of time. Employers can also consider reducing pay for some or all employees to avoid furloughs — however, some states have laws that require employers to provide employees with a certain amount of notice prior to a reduction in pay. Unfortunately, some employers may need to consider permanently reducing their workforce and terminating employees. If an employer is required to take this step, it should consider whether it will provide any severance and whether it will need to comply with federal or state WARN Acts — although the federal WARN Act (and many mini state WARN Acts) include exceptions for disasters and unforeseeable business circumstances.</w:t>
      </w:r>
    </w:p>
    <w:p w14:paraId="1771B706" w14:textId="77777777" w:rsidR="000C24CD" w:rsidRPr="000C24CD" w:rsidRDefault="000C24CD" w:rsidP="000C24CD">
      <w:pPr>
        <w:jc w:val="both"/>
        <w:rPr>
          <w:b/>
          <w:bCs/>
        </w:rPr>
      </w:pPr>
      <w:r w:rsidRPr="000C24CD">
        <w:rPr>
          <w:b/>
          <w:bCs/>
        </w:rPr>
        <w:t xml:space="preserve">What should an employer do if a healthy employee is scared to come to work because of fears about COVID-19? </w:t>
      </w:r>
    </w:p>
    <w:p w14:paraId="00870F1D" w14:textId="77777777" w:rsidR="000C24CD" w:rsidRPr="000C24CD" w:rsidRDefault="000C24CD" w:rsidP="000C24CD">
      <w:pPr>
        <w:jc w:val="both"/>
        <w:rPr>
          <w:b/>
        </w:rPr>
      </w:pPr>
      <w:r w:rsidRPr="000C24CD">
        <w:lastRenderedPageBreak/>
        <w:t>Under the Occupational Safety and Health Act, employees can refuse to work if “imminent danger” exists.</w:t>
      </w:r>
      <w:r w:rsidRPr="000C24CD">
        <w:rPr>
          <w:b/>
        </w:rPr>
        <w:t xml:space="preserve"> </w:t>
      </w:r>
      <w:r w:rsidRPr="000C24CD">
        <w:t>The “imminent danger” threshold is a difficult threshold to meet as it requires objective evidence of imminent death or physical harm. This is unlikely to be the case in most work environments, but employers should examine each workplace on a case-by-case basis.</w:t>
      </w:r>
      <w:r w:rsidRPr="000C24CD">
        <w:rPr>
          <w:b/>
        </w:rPr>
        <w:t xml:space="preserve"> </w:t>
      </w:r>
      <w:r w:rsidRPr="000C24CD">
        <w:t>Employers should also be careful if employees act/protest together in an effort to avoid certain work tasks due to fears of the virus. This activity could be considered engagement in protected concerted activity and protected by the National Labor Relations Act. If an employer punishes this type of concerted activity, the employer could face an unfair labor practice charge.</w:t>
      </w:r>
    </w:p>
    <w:p w14:paraId="585B8C46" w14:textId="77777777" w:rsidR="000C24CD" w:rsidRPr="000C24CD" w:rsidRDefault="000C24CD" w:rsidP="000C24CD">
      <w:pPr>
        <w:jc w:val="both"/>
        <w:rPr>
          <w:b/>
          <w:bCs/>
        </w:rPr>
      </w:pPr>
      <w:r w:rsidRPr="000C24CD">
        <w:rPr>
          <w:b/>
          <w:bCs/>
        </w:rPr>
        <w:t xml:space="preserve">Can an employer require employees to telecommute? </w:t>
      </w:r>
    </w:p>
    <w:p w14:paraId="4B2130DF" w14:textId="77777777" w:rsidR="000C24CD" w:rsidRPr="000C24CD" w:rsidRDefault="000C24CD" w:rsidP="000C24CD">
      <w:pPr>
        <w:jc w:val="both"/>
        <w:rPr>
          <w:b/>
        </w:rPr>
      </w:pPr>
      <w:r w:rsidRPr="000C24CD">
        <w:t xml:space="preserve">Yes. An employer may encourage or require employees to telecommute to control the spread of the virus. Many companies are making plans to have at least some of their workforce telecommute in the event that the virus impacts their ability to come to work, and some employers already have mandated a telecommuting practice. Additionally, allowing a sick employee to work remotely in lieu of taking time off may be considered a reasonable accommodation for a disability under the ADA if the employee can perform the essential functions of his or her job while telecommuting. Note, however, that the ADA does not require employers to lower quality or productivity standards as a reasonable accommodation. </w:t>
      </w:r>
    </w:p>
    <w:p w14:paraId="535CBF57" w14:textId="77777777" w:rsidR="000C24CD" w:rsidRPr="000C24CD" w:rsidRDefault="000C24CD" w:rsidP="000C24CD">
      <w:pPr>
        <w:jc w:val="both"/>
        <w:rPr>
          <w:b/>
          <w:bCs/>
        </w:rPr>
      </w:pPr>
      <w:r w:rsidRPr="000C24CD">
        <w:rPr>
          <w:b/>
          <w:bCs/>
        </w:rPr>
        <w:t xml:space="preserve">What issues should I be thinking about when putting in place a telecommuting arrangement? </w:t>
      </w:r>
    </w:p>
    <w:p w14:paraId="28254EC3" w14:textId="77777777" w:rsidR="000C24CD" w:rsidRPr="000C24CD" w:rsidRDefault="000C24CD" w:rsidP="000C24CD">
      <w:pPr>
        <w:jc w:val="both"/>
      </w:pPr>
      <w:r w:rsidRPr="000C24CD">
        <w:t>There are several issues and processes that you will need to institute to ensure that a remote work arrangement is successful. For example, nonexempt employees must be paid at least minimum wage for time worked and overtime for hours worked over 40 in a workweek (or as otherwise required by state law). Therefore, it will be important to determine a way to track all time worked by your nonexempt workforce while they are working remotely so that you can ensure that you are paying them accurately. Employers also will want to put a process in place to ensure that meal and rest breaks are taken in states where these breaks are mandatory. Other considerations include ensuring that employees have the proper equipment to perform their jobs from home; setting performance expectations regarding work schedules, responsiveness, productivity and communication; ensuring that appropriate protections for confidentiality and data security are in place; and discussing with employees whether they have the appropriate setup for a work-from-home arrangement, especially if the need arises on short notice. In some states, such as California, an employee may be eligible for reimbursement of business expenses, such as internet charges, supplies, etc.</w:t>
      </w:r>
    </w:p>
    <w:p w14:paraId="3A4B66BB" w14:textId="77777777" w:rsidR="000C24CD" w:rsidRPr="000C24CD" w:rsidRDefault="000C24CD" w:rsidP="000C24CD">
      <w:pPr>
        <w:jc w:val="both"/>
      </w:pPr>
    </w:p>
    <w:p w14:paraId="20E4D015" w14:textId="77777777" w:rsidR="00C84F2D" w:rsidRDefault="00C84F2D" w:rsidP="000C24CD">
      <w:pPr>
        <w:jc w:val="both"/>
      </w:pPr>
    </w:p>
    <w:sectPr w:rsidR="00C84F2D" w:rsidSect="000C24CD">
      <w:headerReference w:type="default" r:id="rId6"/>
      <w:pgSz w:w="12240" w:h="15840"/>
      <w:pgMar w:top="2160" w:right="1440" w:bottom="144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72007" w14:textId="77777777" w:rsidR="00C824BA" w:rsidRDefault="00C824BA" w:rsidP="000C24CD">
      <w:pPr>
        <w:spacing w:after="0" w:line="240" w:lineRule="auto"/>
      </w:pPr>
      <w:r>
        <w:separator/>
      </w:r>
    </w:p>
  </w:endnote>
  <w:endnote w:type="continuationSeparator" w:id="0">
    <w:p w14:paraId="3F9D7B1A" w14:textId="77777777" w:rsidR="00C824BA" w:rsidRDefault="00C824BA" w:rsidP="000C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BF5FB" w14:textId="77777777" w:rsidR="00C824BA" w:rsidRDefault="00C824BA" w:rsidP="000C24CD">
      <w:pPr>
        <w:spacing w:after="0" w:line="240" w:lineRule="auto"/>
      </w:pPr>
      <w:r>
        <w:separator/>
      </w:r>
    </w:p>
  </w:footnote>
  <w:footnote w:type="continuationSeparator" w:id="0">
    <w:p w14:paraId="6477669C" w14:textId="77777777" w:rsidR="00C824BA" w:rsidRDefault="00C824BA" w:rsidP="000C2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811CC" w14:textId="77777777" w:rsidR="00B5310B" w:rsidRDefault="00C824BA" w:rsidP="00B5310B">
    <w:pPr>
      <w:pStyle w:val="Header"/>
      <w:jc w:val="center"/>
    </w:pPr>
  </w:p>
  <w:p w14:paraId="1F6FC708" w14:textId="77777777" w:rsidR="00B71608" w:rsidRDefault="00C824BA" w:rsidP="00B5310B">
    <w:pPr>
      <w:pStyle w:val="Header"/>
      <w:jc w:val="center"/>
    </w:pPr>
    <w:r>
      <w:rPr>
        <w:noProof/>
      </w:rPr>
      <mc:AlternateContent>
        <mc:Choice Requires="wps">
          <w:drawing>
            <wp:anchor distT="45720" distB="45720" distL="114300" distR="114300" simplePos="0" relativeHeight="251659264" behindDoc="0" locked="0" layoutInCell="1" allowOverlap="1" wp14:anchorId="2FDA2D2B" wp14:editId="600390D4">
              <wp:simplePos x="0" y="0"/>
              <wp:positionH relativeFrom="margin">
                <wp:posOffset>1508760</wp:posOffset>
              </wp:positionH>
              <wp:positionV relativeFrom="paragraph">
                <wp:posOffset>545465</wp:posOffset>
              </wp:positionV>
              <wp:extent cx="3162934" cy="539114"/>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934" cy="539114"/>
                      </a:xfrm>
                      <a:prstGeom prst="rect">
                        <a:avLst/>
                      </a:prstGeom>
                      <a:noFill/>
                      <a:ln w="9525">
                        <a:noFill/>
                        <a:miter lim="800000"/>
                        <a:headEnd/>
                        <a:tailEnd/>
                      </a:ln>
                    </wps:spPr>
                    <wps:txbx>
                      <w:txbxContent>
                        <w:p w14:paraId="79B0F03E" w14:textId="77777777" w:rsidR="00B71608" w:rsidRPr="00B5310B" w:rsidRDefault="00C824BA" w:rsidP="00B5310B">
                          <w:pPr>
                            <w:jc w:val="center"/>
                            <w:rPr>
                              <w:b/>
                              <w:bCs/>
                            </w:rPr>
                          </w:pPr>
                          <w:r w:rsidRPr="00B5310B">
                            <w:rPr>
                              <w:color w:val="0099FF"/>
                              <w:sz w:val="32"/>
                              <w:szCs w:val="32"/>
                            </w:rPr>
                            <w:t>AIMCOR GROUP, LLC</w:t>
                          </w:r>
                          <w:r>
                            <w:br/>
                          </w:r>
                          <w:r w:rsidRPr="00B5310B">
                            <w:rPr>
                              <w:b/>
                              <w:bCs/>
                            </w:rPr>
                            <w:t>CORPORATE IMPACT RESPONSE COALITION (CIRC)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DA2D2B" id="_x0000_t202" coordsize="21600,21600" o:spt="202" path="m,l,21600r21600,l21600,xe">
              <v:stroke joinstyle="miter"/>
              <v:path gradientshapeok="t" o:connecttype="rect"/>
            </v:shapetype>
            <v:shape id="Text Box 2" o:spid="_x0000_s1026" type="#_x0000_t202" style="position:absolute;left:0;text-align:left;margin-left:118.8pt;margin-top:42.95pt;width:249.05pt;height:42.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" filled="f" stroked="f">
              <v:textbox>
                <w:txbxContent>
                  <w:p w14:paraId="79B0F03E" w14:textId="77777777" w:rsidR="00B71608" w:rsidRPr="00B5310B" w:rsidRDefault="00C824BA" w:rsidP="00B5310B">
                    <w:pPr>
                      <w:jc w:val="center"/>
                      <w:rPr>
                        <w:b/>
                        <w:bCs/>
                      </w:rPr>
                    </w:pPr>
                    <w:r w:rsidRPr="00B5310B">
                      <w:rPr>
                        <w:color w:val="0099FF"/>
                        <w:sz w:val="32"/>
                        <w:szCs w:val="32"/>
                      </w:rPr>
                      <w:t>AIMCOR GROUP, LLC</w:t>
                    </w:r>
                    <w:r>
                      <w:br/>
                    </w:r>
                    <w:r w:rsidRPr="00B5310B">
                      <w:rPr>
                        <w:b/>
                        <w:bCs/>
                      </w:rPr>
                      <w:t>CORPORATE IMPACT RESPONSE COALITION (CIRC)</w:t>
                    </w:r>
                  </w:p>
                </w:txbxContent>
              </v:textbox>
              <w10:wrap type="square" anchorx="margin"/>
            </v:shape>
          </w:pict>
        </mc:Fallback>
      </mc:AlternateContent>
    </w:r>
    <w:r>
      <w:rPr>
        <w:noProof/>
      </w:rPr>
      <w:drawing>
        <wp:inline distT="0" distB="0" distL="0" distR="0" wp14:anchorId="03D7F66D" wp14:editId="0F156C2C">
          <wp:extent cx="588019" cy="4870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71878211.jpg"/>
                  <pic:cNvPicPr/>
                </pic:nvPicPr>
                <pic:blipFill>
                  <a:blip r:embed="rId1">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95548" cy="49328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CD"/>
    <w:rsid w:val="000C24CD"/>
    <w:rsid w:val="00C824BA"/>
    <w:rsid w:val="00C84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EF92B"/>
  <w15:chartTrackingRefBased/>
  <w15:docId w15:val="{A650D580-6EA3-4F92-AF39-5B8FCFCF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4CD"/>
    <w:pPr>
      <w:tabs>
        <w:tab w:val="center" w:pos="4680"/>
        <w:tab w:val="right" w:pos="9360"/>
      </w:tabs>
      <w:spacing w:after="0" w:line="240" w:lineRule="auto"/>
    </w:pPr>
    <w:rPr>
      <w:rFonts w:ascii="Calibri" w:hAnsi="Calibri" w:cs="Calibri"/>
    </w:rPr>
  </w:style>
  <w:style w:type="character" w:customStyle="1" w:styleId="HeaderChar">
    <w:name w:val="Header Char"/>
    <w:basedOn w:val="DefaultParagraphFont"/>
    <w:link w:val="Header"/>
    <w:uiPriority w:val="99"/>
    <w:rsid w:val="000C24CD"/>
    <w:rPr>
      <w:rFonts w:ascii="Calibri" w:hAnsi="Calibri" w:cs="Calibri"/>
    </w:rPr>
  </w:style>
  <w:style w:type="paragraph" w:styleId="Footer">
    <w:name w:val="footer"/>
    <w:basedOn w:val="Normal"/>
    <w:link w:val="FooterChar"/>
    <w:uiPriority w:val="99"/>
    <w:unhideWhenUsed/>
    <w:rsid w:val="000C24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901</Words>
  <Characters>5140</Characters>
  <Application>Microsoft Office Word</Application>
  <DocSecurity>0</DocSecurity>
  <Lines>42</Lines>
  <Paragraphs>12</Paragraphs>
  <ScaleCrop>false</ScaleCrop>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Verbos</dc:creator>
  <cp:keywords/>
  <dc:description/>
  <cp:lastModifiedBy>Marc Verbos</cp:lastModifiedBy>
  <cp:revision>1</cp:revision>
  <dcterms:created xsi:type="dcterms:W3CDTF">2020-03-23T19:09:00Z</dcterms:created>
  <dcterms:modified xsi:type="dcterms:W3CDTF">2020-03-23T19:11:00Z</dcterms:modified>
</cp:coreProperties>
</file>