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0B7D53" w14:textId="3CC08356" w:rsidR="000C24CD" w:rsidRPr="004A44B1" w:rsidRDefault="004A44B1" w:rsidP="004A44B1">
      <w:pPr>
        <w:rPr>
          <w:b/>
          <w:bCs/>
          <w:color w:val="ED7D31" w:themeColor="accent2"/>
          <w:sz w:val="28"/>
          <w:szCs w:val="28"/>
        </w:rPr>
      </w:pPr>
      <w:r w:rsidRPr="004A44B1">
        <w:rPr>
          <w:b/>
          <w:bCs/>
          <w:color w:val="ED7D31" w:themeColor="accent2"/>
          <w:sz w:val="28"/>
          <w:szCs w:val="28"/>
        </w:rPr>
        <w:t>COVID-19 EMPLOYMENT FAQS – LEAVE OF ABSENCE ISSUES</w:t>
      </w:r>
    </w:p>
    <w:p w14:paraId="3598E422" w14:textId="5E3C4EA7" w:rsidR="004A44B1" w:rsidRDefault="000C24CD" w:rsidP="004A44B1">
      <w:r w:rsidRPr="000C24CD">
        <w:rPr>
          <w:b/>
          <w:bCs/>
          <w:caps/>
          <w:color w:val="0099FF"/>
          <w:sz w:val="24"/>
          <w:szCs w:val="24"/>
        </w:rPr>
        <w:t>introduction</w:t>
      </w:r>
      <w:r w:rsidR="004A44B1">
        <w:br/>
      </w:r>
      <w:r w:rsidR="004A44B1">
        <w:t xml:space="preserve">As the COVID-19 coronavirus continues to present challenges to employers worldwide, we have created </w:t>
      </w:r>
      <w:proofErr w:type="gramStart"/>
      <w:r w:rsidR="004A44B1">
        <w:t>this frequently asked questions</w:t>
      </w:r>
      <w:proofErr w:type="gramEnd"/>
      <w:r w:rsidR="004A44B1">
        <w:t xml:space="preserve"> document to answer some of the most common questions we have been hearing from clients, friends and family members. This general FAQ is applicable as of March 19, 2020. The COVID-19 situation is changing rapidly, and we will make every effort to update this document with applicable information whe</w:t>
      </w:r>
      <w:bookmarkStart w:id="0" w:name="_GoBack"/>
      <w:bookmarkEnd w:id="0"/>
      <w:r w:rsidR="004A44B1">
        <w:t>n appropriate. If you have any questions, please contact any member of the Pepper Hamilton Labor and Employment Practice Group or the COVID-19 Response Team.</w:t>
      </w:r>
    </w:p>
    <w:p w14:paraId="4574C837" w14:textId="77777777" w:rsidR="004A44B1" w:rsidRDefault="004A44B1" w:rsidP="004A44B1">
      <w:pPr>
        <w:jc w:val="both"/>
      </w:pPr>
      <w:r>
        <w:t xml:space="preserve">The information below incorporates guidance from the Centers for Disease Control and Prevention (CDC), but is not intended to be a substitute for professional medical advice, diagnosis or treatment. </w:t>
      </w:r>
    </w:p>
    <w:p w14:paraId="2C31B3FB" w14:textId="77777777" w:rsidR="004A44B1" w:rsidRPr="004A44B1" w:rsidRDefault="004A44B1" w:rsidP="004A44B1">
      <w:pPr>
        <w:jc w:val="both"/>
        <w:rPr>
          <w:b/>
          <w:bCs/>
        </w:rPr>
      </w:pPr>
      <w:r w:rsidRPr="004A44B1">
        <w:rPr>
          <w:b/>
          <w:bCs/>
        </w:rPr>
        <w:t xml:space="preserve">CAN WE REQUIRE AN EMPLOYEE TO PROVIDE A NOTE FROM A DOCTOR’S OFFICE IF THE EMPLOYEE IS OUT OF WORK DUE TO AN ILLNESS? </w:t>
      </w:r>
    </w:p>
    <w:p w14:paraId="09D28166" w14:textId="77777777" w:rsidR="004A44B1" w:rsidRDefault="004A44B1" w:rsidP="004A44B1">
      <w:pPr>
        <w:jc w:val="both"/>
      </w:pPr>
      <w:r>
        <w:t>Yes, if this is your typical policy or practice and you follow that policy or practice consistently. However, the CDC and other government agencies are suggesting that employers consider waiving the requirement to provide doctor’s notes because they anticipate that health care providers will be inundated with requests for those notes.</w:t>
      </w:r>
    </w:p>
    <w:p w14:paraId="6BBAD808" w14:textId="77777777" w:rsidR="004A44B1" w:rsidRPr="004A44B1" w:rsidRDefault="004A44B1" w:rsidP="004A44B1">
      <w:pPr>
        <w:jc w:val="both"/>
        <w:rPr>
          <w:b/>
          <w:bCs/>
        </w:rPr>
      </w:pPr>
      <w:r w:rsidRPr="004A44B1">
        <w:rPr>
          <w:b/>
          <w:bCs/>
        </w:rPr>
        <w:t xml:space="preserve">IF AN EMPLOYEE IS UNABLE TO COME TO WORK BECAUSE HIS OR HER CHILD’S SCHOOL IS CLOSED, DO I HAVE TO HOLD HIS OR HER JOB? (REVISED MARCH 19, 2020) </w:t>
      </w:r>
    </w:p>
    <w:p w14:paraId="79FE8AA9" w14:textId="77777777" w:rsidR="004A44B1" w:rsidRDefault="004A44B1" w:rsidP="004A44B1">
      <w:pPr>
        <w:jc w:val="both"/>
      </w:pPr>
      <w:r>
        <w:t xml:space="preserve">Yes.  The Families First Coronavirus Response Act was signed by President Trump on March 18 and will become effective on April 2. If you have fewer than 500 employees and the employee has been employed for at least 30 days, amendments to the Family and Medical Leave Act (FMLA), called the Emergency Family and Medical Leave Expansion Act (“EFMLA”), will expand the coverage of the FMLA to allow up to 12 weeks of partially-paid job-protected FMLA leave to be used for employees who are unable to work or telework because they need to care for a child whose school or place of care has been closed or whose childcare provider is unavailable, due to coronavirus.  The first ten days of EFMLA leave is unpaid (but will likely be covered by the Emergency Paid Sick Leave Act discussed below).  After ten days, an employer must provide paid leave to employees for the balance of </w:t>
      </w:r>
      <w:proofErr w:type="gramStart"/>
      <w:r>
        <w:t>their</w:t>
      </w:r>
      <w:proofErr w:type="gramEnd"/>
      <w:r>
        <w:t xml:space="preserve"> up to twelve total weeks of leave at an amount not less than two-thirds of the employee’s regular rate of pay based upon the number of hours the employee would normally be expected to work.  However, employers are not required to pay more than $200 per day and $10,000 in the aggregate.</w:t>
      </w:r>
    </w:p>
    <w:p w14:paraId="351A7AFE" w14:textId="77777777" w:rsidR="004A44B1" w:rsidRPr="004A44B1" w:rsidRDefault="004A44B1" w:rsidP="004A44B1">
      <w:pPr>
        <w:jc w:val="both"/>
        <w:rPr>
          <w:b/>
          <w:bCs/>
        </w:rPr>
      </w:pPr>
      <w:r w:rsidRPr="004A44B1">
        <w:rPr>
          <w:b/>
          <w:bCs/>
        </w:rPr>
        <w:t>IF AN EMPLOYEE IS UNABLE TO WORK BECAUSE THE EMPLOYEE OR AN IMMEDIATE FAMILY MEMBER HAS COVID-19, IS THE EMPLOYEE ENTITLED TO BE PAID DURING HIS OR HER LEAVE OF ABSENCE? (REVISED MARCH 19, 2020)</w:t>
      </w:r>
    </w:p>
    <w:p w14:paraId="20E4D015" w14:textId="78729E13" w:rsidR="00C84F2D" w:rsidRDefault="004A44B1" w:rsidP="004A44B1">
      <w:pPr>
        <w:jc w:val="both"/>
      </w:pPr>
      <w:r>
        <w:t xml:space="preserve">It depends. Your employees might be entitled to pay under a state or local paid sick leave law if they work in a state or locality that has such a law. If an employee has sick leave or other paid time off available under your policies, they should be able to use that time during their absence. Some employers also have decided to offer a supplemental bank of paid leave days. In addition, on March 18, President Trump signed the Families First Coronavirus Response Act (which becomes effective on April 2), a law that includes the Emergency Paid Sick Leave Act (“EPSLA”).  Under the EPSLA, employers with fewer than 500 employees will have to provide 80 hours of paid sick leave to full-time employees (and a prorated number of days to </w:t>
      </w:r>
      <w:r>
        <w:lastRenderedPageBreak/>
        <w:t>part-time employees). Under the legislation, employees would be able to take 80 hours of paid leave at their regular rate of pay or the minimum wage, whichever is greater, if they are unable to work or telework because they (1) are subject to a quarantine or isolation order, (2) have been advised by a healthcare provider to quarantine, or (3) are experiencing symptoms or seeking a medical diagnosis of coronavirus, or pay at two-thirds of their regular rate or the minimum wage, whichever is greater, to (1) care for an individual for such purposes; (2) care for a child because the child’s school or place of care has been closed or because the childcare provider is unavailable due to coronavirus; or (3) the “employee is experiencing any other substantially similar condition specified by the Secretary of Health and Human Services in consultation with the Secretary of the Treasury and the Secretary of Labor.” Paid leave is limited to $511/day or $5,110 in the aggregate for those instances when employees are entitled to pay at their regular rates, and to $200/day or $2,000 in the aggregate for those instances when employees are entitled to pay at two-thirds of their regular rate. After exhausting the 10 days of paid leave under the Emergency Paid Sick Leave Act, those employees who cannot work or telework because they need to care for a child because the child’s school or place of care has been closed or because the childcare provider is unavailable will be entitled under the Emergency Family and Medical Leave Expansion Act to be paid for the balance of their up to 12 weeks leave, at two-thirds of their regular rate, as described above.</w:t>
      </w:r>
    </w:p>
    <w:sectPr w:rsidR="00C84F2D" w:rsidSect="004A44B1">
      <w:headerReference w:type="default" r:id="rId6"/>
      <w:pgSz w:w="12240" w:h="15840"/>
      <w:pgMar w:top="1710" w:right="1440" w:bottom="810" w:left="1440" w:header="9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184B42" w14:textId="77777777" w:rsidR="00661E51" w:rsidRDefault="00661E51" w:rsidP="000C24CD">
      <w:pPr>
        <w:spacing w:after="0" w:line="240" w:lineRule="auto"/>
      </w:pPr>
      <w:r>
        <w:separator/>
      </w:r>
    </w:p>
  </w:endnote>
  <w:endnote w:type="continuationSeparator" w:id="0">
    <w:p w14:paraId="3E3C779E" w14:textId="77777777" w:rsidR="00661E51" w:rsidRDefault="00661E51" w:rsidP="000C2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760B7" w14:textId="77777777" w:rsidR="00661E51" w:rsidRDefault="00661E51" w:rsidP="000C24CD">
      <w:pPr>
        <w:spacing w:after="0" w:line="240" w:lineRule="auto"/>
      </w:pPr>
      <w:r>
        <w:separator/>
      </w:r>
    </w:p>
  </w:footnote>
  <w:footnote w:type="continuationSeparator" w:id="0">
    <w:p w14:paraId="1A422AD0" w14:textId="77777777" w:rsidR="00661E51" w:rsidRDefault="00661E51" w:rsidP="000C2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811CC" w14:textId="769EB47C" w:rsidR="00B5310B" w:rsidRDefault="00661E51" w:rsidP="00B5310B">
    <w:pPr>
      <w:pStyle w:val="Header"/>
      <w:jc w:val="center"/>
    </w:pPr>
  </w:p>
  <w:p w14:paraId="1F6FC708" w14:textId="0F91C24B" w:rsidR="00B71608" w:rsidRDefault="004A44B1" w:rsidP="00B5310B">
    <w:pPr>
      <w:pStyle w:val="Header"/>
      <w:jc w:val="center"/>
    </w:pPr>
    <w:r w:rsidRPr="003C3756">
      <w:rPr>
        <w:noProof/>
      </w:rPr>
      <mc:AlternateContent>
        <mc:Choice Requires="wps">
          <w:drawing>
            <wp:anchor distT="0" distB="0" distL="114300" distR="114300" simplePos="0" relativeHeight="251663360" behindDoc="0" locked="0" layoutInCell="1" allowOverlap="1" wp14:anchorId="65D76088" wp14:editId="202BFD72">
              <wp:simplePos x="0" y="0"/>
              <wp:positionH relativeFrom="column">
                <wp:posOffset>866775</wp:posOffset>
              </wp:positionH>
              <wp:positionV relativeFrom="paragraph">
                <wp:posOffset>656590</wp:posOffset>
              </wp:positionV>
              <wp:extent cx="4458445" cy="0"/>
              <wp:effectExtent l="0" t="0" r="0" b="0"/>
              <wp:wrapNone/>
              <wp:docPr id="3" name="Straight Connector 2">
                <a:extLst xmlns:a="http://schemas.openxmlformats.org/drawingml/2006/main">
                  <a:ext uri="{FF2B5EF4-FFF2-40B4-BE49-F238E27FC236}">
                    <a16:creationId xmlns:a16="http://schemas.microsoft.com/office/drawing/2014/main" id="{36E0CD01-BE16-46F9-BF13-D70AE18801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58445" cy="0"/>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453021"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8.25pt,51.7pt" to="419.3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" strokecolor="#a5a5a5 [2092]" strokeweight=".5pt">
              <v:stroke joinstyle="miter"/>
              <o:lock v:ext="edit" shapetype="f"/>
            </v:line>
          </w:pict>
        </mc:Fallback>
      </mc:AlternateContent>
    </w:r>
    <w:r w:rsidRPr="003C3756">
      <w:rPr>
        <w:noProof/>
      </w:rPr>
      <mc:AlternateContent>
        <mc:Choice Requires="wps">
          <w:drawing>
            <wp:anchor distT="0" distB="0" distL="114300" distR="114300" simplePos="0" relativeHeight="251661312" behindDoc="0" locked="0" layoutInCell="1" allowOverlap="1" wp14:anchorId="6EDE91A2" wp14:editId="49B04514">
              <wp:simplePos x="0" y="0"/>
              <wp:positionH relativeFrom="column">
                <wp:posOffset>866775</wp:posOffset>
              </wp:positionH>
              <wp:positionV relativeFrom="paragraph">
                <wp:posOffset>94615</wp:posOffset>
              </wp:positionV>
              <wp:extent cx="3709670" cy="640080"/>
              <wp:effectExtent l="0" t="0" r="0" b="0"/>
              <wp:wrapNone/>
              <wp:docPr id="15" name="Text Box 2">
                <a:extLst xmlns:a="http://schemas.openxmlformats.org/drawingml/2006/main">
                  <a:ext uri="{FF2B5EF4-FFF2-40B4-BE49-F238E27FC236}">
                    <a16:creationId xmlns:a16="http://schemas.microsoft.com/office/drawing/2014/main" id="{37F9BD0E-315A-4D7A-9412-F7B64E454F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670" cy="640080"/>
                      </a:xfrm>
                      <a:prstGeom prst="rect">
                        <a:avLst/>
                      </a:prstGeom>
                      <a:noFill/>
                      <a:ln w="9525">
                        <a:noFill/>
                        <a:miter lim="800000"/>
                        <a:headEnd/>
                        <a:tailEnd/>
                      </a:ln>
                    </wps:spPr>
                    <wps:txbx>
                      <w:txbxContent>
                        <w:p w14:paraId="7E6F3DA3" w14:textId="77777777" w:rsidR="004A44B1" w:rsidRDefault="004A44B1" w:rsidP="004A44B1">
                          <w:pPr>
                            <w:rPr>
                              <w:sz w:val="24"/>
                              <w:szCs w:val="24"/>
                            </w:rPr>
                          </w:pPr>
                          <w:r>
                            <w:rPr>
                              <w:rFonts w:ascii="Calibri" w:eastAsia="Calibri" w:hAnsi="Calibri"/>
                              <w:color w:val="0099FF"/>
                              <w:kern w:val="24"/>
                              <w:sz w:val="36"/>
                              <w:szCs w:val="36"/>
                            </w:rPr>
                            <w:t>AIMCOR GROUP, LLC</w:t>
                          </w:r>
                          <w:r>
                            <w:rPr>
                              <w:rFonts w:ascii="Calibri" w:eastAsia="Calibri" w:hAnsi="Calibri"/>
                              <w:color w:val="000000" w:themeColor="text1"/>
                              <w:kern w:val="24"/>
                            </w:rPr>
                            <w:br/>
                          </w:r>
                          <w:r>
                            <w:rPr>
                              <w:rFonts w:ascii="Calibri" w:eastAsia="Calibri" w:hAnsi="Calibri"/>
                              <w:b/>
                              <w:bCs/>
                              <w:color w:val="000000" w:themeColor="text1"/>
                              <w:kern w:val="24"/>
                            </w:rPr>
                            <w:t>CORPORATE IMPACT RESPONSE COALITION (CIRC)</w:t>
                          </w:r>
                        </w:p>
                      </w:txbxContent>
                    </wps:txbx>
                    <wps:bodyPr rot="0" vert="horz" wrap="square" lIns="91440" tIns="45720" rIns="91440" bIns="45720" anchor="t" anchorCtr="0">
                      <a:noAutofit/>
                    </wps:bodyPr>
                  </wps:wsp>
                </a:graphicData>
              </a:graphic>
            </wp:anchor>
          </w:drawing>
        </mc:Choice>
        <mc:Fallback>
          <w:pict>
            <v:shapetype w14:anchorId="6EDE91A2" id="_x0000_t202" coordsize="21600,21600" o:spt="202" path="m,l,21600r21600,l21600,xe">
              <v:stroke joinstyle="miter"/>
              <v:path gradientshapeok="t" o:connecttype="rect"/>
            </v:shapetype>
            <v:shape id="Text Box 2" o:spid="_x0000_s1026" type="#_x0000_t202" style="position:absolute;left:0;text-align:left;margin-left:68.25pt;margin-top:7.45pt;width:292.1pt;height:50.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" filled="f" stroked="f">
              <v:textbox>
                <w:txbxContent>
                  <w:p w14:paraId="7E6F3DA3" w14:textId="77777777" w:rsidR="004A44B1" w:rsidRDefault="004A44B1" w:rsidP="004A44B1">
                    <w:pPr>
                      <w:rPr>
                        <w:sz w:val="24"/>
                        <w:szCs w:val="24"/>
                      </w:rPr>
                    </w:pPr>
                    <w:r>
                      <w:rPr>
                        <w:rFonts w:ascii="Calibri" w:eastAsia="Calibri" w:hAnsi="Calibri"/>
                        <w:color w:val="0099FF"/>
                        <w:kern w:val="24"/>
                        <w:sz w:val="36"/>
                        <w:szCs w:val="36"/>
                      </w:rPr>
                      <w:t>AIMCOR GROUP, LLC</w:t>
                    </w:r>
                    <w:r>
                      <w:rPr>
                        <w:rFonts w:ascii="Calibri" w:eastAsia="Calibri" w:hAnsi="Calibri"/>
                        <w:color w:val="000000" w:themeColor="text1"/>
                        <w:kern w:val="24"/>
                      </w:rPr>
                      <w:br/>
                    </w:r>
                    <w:r>
                      <w:rPr>
                        <w:rFonts w:ascii="Calibri" w:eastAsia="Calibri" w:hAnsi="Calibri"/>
                        <w:b/>
                        <w:bCs/>
                        <w:color w:val="000000" w:themeColor="text1"/>
                        <w:kern w:val="24"/>
                      </w:rPr>
                      <w:t>CORPORATE IMPACT RESPONSE COALITION (CIRC)</w:t>
                    </w:r>
                  </w:p>
                </w:txbxContent>
              </v:textbox>
            </v:shape>
          </w:pict>
        </mc:Fallback>
      </mc:AlternateContent>
    </w:r>
    <w:r w:rsidRPr="003C3756">
      <w:rPr>
        <w:noProof/>
      </w:rPr>
      <w:drawing>
        <wp:anchor distT="0" distB="0" distL="114300" distR="114300" simplePos="0" relativeHeight="251659264" behindDoc="0" locked="0" layoutInCell="1" allowOverlap="1" wp14:anchorId="04A8851B" wp14:editId="50071D19">
          <wp:simplePos x="0" y="0"/>
          <wp:positionH relativeFrom="column">
            <wp:posOffset>0</wp:posOffset>
          </wp:positionH>
          <wp:positionV relativeFrom="paragraph">
            <wp:posOffset>-635</wp:posOffset>
          </wp:positionV>
          <wp:extent cx="929005" cy="802322"/>
          <wp:effectExtent l="0" t="0" r="4445" b="0"/>
          <wp:wrapNone/>
          <wp:docPr id="16" name="Picture 16">
            <a:extLst xmlns:a="http://schemas.openxmlformats.org/drawingml/2006/main">
              <a:ext uri="{FF2B5EF4-FFF2-40B4-BE49-F238E27FC236}">
                <a16:creationId xmlns:a16="http://schemas.microsoft.com/office/drawing/2014/main" id="{2494AFA1-E2AD-4324-8E5B-8ACFC34A73AB}"/>
              </a:ext>
            </a:extLst>
          </wp:docPr>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2494AFA1-E2AD-4324-8E5B-8ACFC34A73AB}"/>
                      </a:ext>
                    </a:extLst>
                  </pic:cNvPr>
                  <pic:cNvPicPr/>
                </pic:nvPicPr>
                <pic:blipFill>
                  <a:blip r:embed="rId1">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29005" cy="802322"/>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CD"/>
    <w:rsid w:val="000C24CD"/>
    <w:rsid w:val="004A44B1"/>
    <w:rsid w:val="00661E51"/>
    <w:rsid w:val="00C824BA"/>
    <w:rsid w:val="00C84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EF92B"/>
  <w15:chartTrackingRefBased/>
  <w15:docId w15:val="{A650D580-6EA3-4F92-AF39-5B8FCFCF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24CD"/>
    <w:pPr>
      <w:tabs>
        <w:tab w:val="center" w:pos="4680"/>
        <w:tab w:val="right" w:pos="9360"/>
      </w:tabs>
      <w:spacing w:after="0" w:line="240" w:lineRule="auto"/>
    </w:pPr>
    <w:rPr>
      <w:rFonts w:ascii="Calibri" w:hAnsi="Calibri" w:cs="Calibri"/>
    </w:rPr>
  </w:style>
  <w:style w:type="character" w:customStyle="1" w:styleId="HeaderChar">
    <w:name w:val="Header Char"/>
    <w:basedOn w:val="DefaultParagraphFont"/>
    <w:link w:val="Header"/>
    <w:uiPriority w:val="99"/>
    <w:rsid w:val="000C24CD"/>
    <w:rPr>
      <w:rFonts w:ascii="Calibri" w:hAnsi="Calibri" w:cs="Calibri"/>
    </w:rPr>
  </w:style>
  <w:style w:type="paragraph" w:styleId="Footer">
    <w:name w:val="footer"/>
    <w:basedOn w:val="Normal"/>
    <w:link w:val="FooterChar"/>
    <w:uiPriority w:val="99"/>
    <w:unhideWhenUsed/>
    <w:rsid w:val="000C24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4435</Characters>
  <Application>Microsoft Office Word</Application>
  <DocSecurity>0</DocSecurity>
  <Lines>36</Lines>
  <Paragraphs>10</Paragraphs>
  <ScaleCrop>false</ScaleCrop>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Verbos</dc:creator>
  <cp:keywords/>
  <dc:description/>
  <cp:lastModifiedBy>Marc Verbos</cp:lastModifiedBy>
  <cp:revision>2</cp:revision>
  <dcterms:created xsi:type="dcterms:W3CDTF">2020-03-23T19:15:00Z</dcterms:created>
  <dcterms:modified xsi:type="dcterms:W3CDTF">2020-03-23T19:15:00Z</dcterms:modified>
</cp:coreProperties>
</file>